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BFA7F" w14:textId="6222B70B" w:rsidR="00CA5C1A" w:rsidRPr="0066051C" w:rsidRDefault="00CA5C1A" w:rsidP="00CA5C1A">
      <w:pPr>
        <w:pStyle w:val="NormalWeb"/>
        <w:spacing w:before="0" w:beforeAutospacing="0" w:after="0" w:afterAutospacing="0"/>
        <w:jc w:val="center"/>
        <w:rPr>
          <w:b/>
          <w:bCs/>
          <w:color w:val="333333"/>
          <w:sz w:val="18"/>
          <w:szCs w:val="18"/>
        </w:rPr>
      </w:pPr>
      <w:r w:rsidRPr="0066051C">
        <w:rPr>
          <w:b/>
          <w:bCs/>
          <w:color w:val="333333"/>
          <w:sz w:val="18"/>
          <w:szCs w:val="18"/>
        </w:rPr>
        <w:t>PLATELET RICH PLASMA</w:t>
      </w:r>
    </w:p>
    <w:p w14:paraId="393FDD8A" w14:textId="77777777" w:rsidR="00CA5C1A" w:rsidRPr="0066051C" w:rsidRDefault="00CA5C1A" w:rsidP="00A37AF5">
      <w:pPr>
        <w:pStyle w:val="NormalWeb"/>
        <w:spacing w:before="0" w:beforeAutospacing="0" w:after="0" w:afterAutospacing="0"/>
        <w:jc w:val="both"/>
        <w:rPr>
          <w:b/>
          <w:bCs/>
          <w:color w:val="333333"/>
          <w:sz w:val="18"/>
          <w:szCs w:val="18"/>
        </w:rPr>
      </w:pPr>
    </w:p>
    <w:p w14:paraId="40BF011D" w14:textId="5E088362" w:rsidR="00CA5C1A" w:rsidRPr="0066051C" w:rsidRDefault="00A37AF5" w:rsidP="00CA5C1A">
      <w:pPr>
        <w:pStyle w:val="NormalWeb"/>
        <w:spacing w:before="0" w:beforeAutospacing="0" w:after="0" w:afterAutospacing="0"/>
        <w:jc w:val="both"/>
        <w:rPr>
          <w:b/>
          <w:bCs/>
          <w:color w:val="333333"/>
          <w:sz w:val="18"/>
          <w:szCs w:val="18"/>
        </w:rPr>
      </w:pPr>
      <w:r w:rsidRPr="0066051C">
        <w:rPr>
          <w:b/>
          <w:bCs/>
          <w:color w:val="333333"/>
          <w:sz w:val="18"/>
          <w:szCs w:val="18"/>
        </w:rPr>
        <w:t>510(k) Number: BK050055</w:t>
      </w:r>
    </w:p>
    <w:p w14:paraId="07A52B89" w14:textId="77777777" w:rsidR="0066051C" w:rsidRPr="0066051C" w:rsidRDefault="0066051C" w:rsidP="00CA5C1A">
      <w:pPr>
        <w:pStyle w:val="NormalWeb"/>
        <w:spacing w:before="0" w:beforeAutospacing="0" w:after="0" w:afterAutospacing="0"/>
        <w:jc w:val="both"/>
        <w:rPr>
          <w:b/>
          <w:bCs/>
          <w:color w:val="333333"/>
          <w:sz w:val="18"/>
          <w:szCs w:val="18"/>
        </w:rPr>
      </w:pPr>
    </w:p>
    <w:p w14:paraId="32302C35" w14:textId="1B9F1395" w:rsidR="00A37AF5" w:rsidRPr="0066051C" w:rsidRDefault="00A37AF5" w:rsidP="00CA5C1A">
      <w:pPr>
        <w:pStyle w:val="NormalWeb"/>
        <w:spacing w:before="0" w:beforeAutospacing="0" w:after="0" w:afterAutospacing="0"/>
        <w:jc w:val="both"/>
        <w:rPr>
          <w:b/>
          <w:bCs/>
          <w:color w:val="333333"/>
          <w:sz w:val="18"/>
          <w:szCs w:val="18"/>
        </w:rPr>
      </w:pPr>
      <w:r w:rsidRPr="0066051C">
        <w:rPr>
          <w:b/>
          <w:bCs/>
          <w:color w:val="FF0000"/>
          <w:sz w:val="18"/>
          <w:szCs w:val="18"/>
        </w:rPr>
        <w:t>Device Name:</w:t>
      </w:r>
      <w:r w:rsidRPr="0066051C">
        <w:rPr>
          <w:color w:val="FF0000"/>
          <w:sz w:val="18"/>
          <w:szCs w:val="18"/>
        </w:rPr>
        <w:t xml:space="preserve"> </w:t>
      </w:r>
      <w:proofErr w:type="spellStart"/>
      <w:r w:rsidRPr="0066051C">
        <w:rPr>
          <w:color w:val="333333"/>
          <w:sz w:val="18"/>
          <w:szCs w:val="18"/>
        </w:rPr>
        <w:t>GenesisCS</w:t>
      </w:r>
      <w:proofErr w:type="spellEnd"/>
      <w:r w:rsidRPr="0066051C">
        <w:rPr>
          <w:color w:val="333333"/>
          <w:sz w:val="18"/>
          <w:szCs w:val="18"/>
        </w:rPr>
        <w:t xml:space="preserve"> Component Concentrating System</w:t>
      </w:r>
    </w:p>
    <w:p w14:paraId="36928144" w14:textId="03F7EDA8" w:rsidR="00A37AF5" w:rsidRPr="0066051C" w:rsidRDefault="00A37AF5" w:rsidP="00DF26F1">
      <w:pPr>
        <w:pStyle w:val="NormalWeb"/>
        <w:spacing w:before="240" w:beforeAutospacing="0" w:after="240" w:afterAutospacing="0"/>
        <w:jc w:val="both"/>
        <w:rPr>
          <w:color w:val="333333"/>
          <w:sz w:val="18"/>
          <w:szCs w:val="18"/>
        </w:rPr>
      </w:pPr>
      <w:r w:rsidRPr="0066051C">
        <w:rPr>
          <w:b/>
          <w:bCs/>
          <w:color w:val="333333"/>
          <w:sz w:val="18"/>
          <w:szCs w:val="18"/>
        </w:rPr>
        <w:t xml:space="preserve">Indications </w:t>
      </w:r>
      <w:r w:rsidRPr="0066051C">
        <w:rPr>
          <w:b/>
          <w:bCs/>
          <w:color w:val="333333"/>
          <w:sz w:val="18"/>
          <w:szCs w:val="18"/>
        </w:rPr>
        <w:t>f</w:t>
      </w:r>
      <w:r w:rsidRPr="0066051C">
        <w:rPr>
          <w:b/>
          <w:bCs/>
          <w:color w:val="333333"/>
          <w:sz w:val="18"/>
          <w:szCs w:val="18"/>
        </w:rPr>
        <w:t>or</w:t>
      </w:r>
      <w:r w:rsidRPr="0066051C">
        <w:rPr>
          <w:b/>
          <w:bCs/>
          <w:color w:val="333333"/>
          <w:sz w:val="18"/>
          <w:szCs w:val="18"/>
        </w:rPr>
        <w:t xml:space="preserve"> </w:t>
      </w:r>
      <w:r w:rsidR="004D641D">
        <w:rPr>
          <w:b/>
          <w:bCs/>
          <w:color w:val="333333"/>
          <w:sz w:val="18"/>
          <w:szCs w:val="18"/>
        </w:rPr>
        <w:t>U</w:t>
      </w:r>
      <w:r w:rsidRPr="0066051C">
        <w:rPr>
          <w:b/>
          <w:bCs/>
          <w:color w:val="333333"/>
          <w:sz w:val="18"/>
          <w:szCs w:val="18"/>
        </w:rPr>
        <w:t>se:</w:t>
      </w:r>
      <w:r w:rsidRPr="0066051C">
        <w:rPr>
          <w:color w:val="333333"/>
          <w:sz w:val="18"/>
          <w:szCs w:val="18"/>
        </w:rPr>
        <w:t xml:space="preserve"> </w:t>
      </w:r>
      <w:r w:rsidR="0066051C">
        <w:rPr>
          <w:color w:val="333333"/>
          <w:sz w:val="18"/>
          <w:szCs w:val="18"/>
        </w:rPr>
        <w:tab/>
      </w:r>
      <w:r w:rsidR="0066051C">
        <w:rPr>
          <w:color w:val="333333"/>
          <w:sz w:val="18"/>
          <w:szCs w:val="18"/>
        </w:rPr>
        <w:tab/>
      </w:r>
      <w:r w:rsidR="0066051C">
        <w:rPr>
          <w:color w:val="333333"/>
          <w:sz w:val="18"/>
          <w:szCs w:val="18"/>
        </w:rPr>
        <w:tab/>
      </w:r>
      <w:r w:rsidR="0066051C">
        <w:rPr>
          <w:color w:val="333333"/>
          <w:sz w:val="18"/>
          <w:szCs w:val="18"/>
        </w:rPr>
        <w:tab/>
      </w:r>
      <w:r w:rsidR="0066051C">
        <w:rPr>
          <w:color w:val="333333"/>
          <w:sz w:val="18"/>
          <w:szCs w:val="18"/>
        </w:rPr>
        <w:tab/>
      </w:r>
      <w:r w:rsidR="0066051C">
        <w:rPr>
          <w:color w:val="333333"/>
          <w:sz w:val="18"/>
          <w:szCs w:val="18"/>
        </w:rPr>
        <w:tab/>
      </w:r>
      <w:r w:rsidR="0066051C">
        <w:rPr>
          <w:color w:val="333333"/>
          <w:sz w:val="18"/>
          <w:szCs w:val="18"/>
        </w:rPr>
        <w:tab/>
      </w:r>
      <w:r w:rsidR="0066051C">
        <w:rPr>
          <w:color w:val="333333"/>
          <w:sz w:val="18"/>
          <w:szCs w:val="18"/>
        </w:rPr>
        <w:tab/>
      </w:r>
      <w:r w:rsidR="0066051C">
        <w:rPr>
          <w:color w:val="333333"/>
          <w:sz w:val="18"/>
          <w:szCs w:val="18"/>
        </w:rPr>
        <w:tab/>
      </w:r>
      <w:r w:rsidR="0066051C">
        <w:rPr>
          <w:color w:val="333333"/>
          <w:sz w:val="18"/>
          <w:szCs w:val="18"/>
        </w:rPr>
        <w:tab/>
        <w:t xml:space="preserve">           </w:t>
      </w:r>
      <w:r w:rsidRPr="0066051C">
        <w:rPr>
          <w:color w:val="333333"/>
          <w:sz w:val="18"/>
          <w:szCs w:val="18"/>
        </w:rPr>
        <w:t xml:space="preserve">The </w:t>
      </w:r>
      <w:proofErr w:type="spellStart"/>
      <w:r w:rsidRPr="0066051C">
        <w:rPr>
          <w:color w:val="333333"/>
          <w:sz w:val="18"/>
          <w:szCs w:val="18"/>
        </w:rPr>
        <w:t>GenesisCS</w:t>
      </w:r>
      <w:proofErr w:type="spellEnd"/>
      <w:r w:rsidRPr="0066051C">
        <w:rPr>
          <w:color w:val="333333"/>
          <w:sz w:val="18"/>
          <w:szCs w:val="18"/>
        </w:rPr>
        <w:t xml:space="preserve"> Component Concentrating System is designed to be used for the safe and rapid preparation of autologous platelet rich plasma (PRP) from a small sample of blood at the patient's point of care. The PRP can be mixed with autograft and allograft bone prior to application to an orthopedic surgical site as deemed necessary by the clinical use requirements.</w:t>
      </w:r>
    </w:p>
    <w:p w14:paraId="5F4EE249" w14:textId="77777777" w:rsidR="00DF26F1" w:rsidRPr="0066051C" w:rsidRDefault="00DF26F1" w:rsidP="00DF26F1">
      <w:pPr>
        <w:pStyle w:val="NormalWeb"/>
        <w:spacing w:before="240" w:beforeAutospacing="0" w:after="240" w:afterAutospacing="0"/>
        <w:jc w:val="both"/>
        <w:rPr>
          <w:color w:val="333333"/>
          <w:sz w:val="18"/>
          <w:szCs w:val="18"/>
        </w:rPr>
      </w:pPr>
    </w:p>
    <w:p w14:paraId="3D7C20F1" w14:textId="77777777" w:rsidR="0066051C" w:rsidRPr="0066051C" w:rsidRDefault="00A37AF5" w:rsidP="00A37AF5">
      <w:pPr>
        <w:jc w:val="both"/>
        <w:rPr>
          <w:rFonts w:ascii="Times New Roman" w:hAnsi="Times New Roman" w:cs="Times New Roman"/>
          <w:b/>
          <w:bCs/>
          <w:sz w:val="18"/>
          <w:szCs w:val="18"/>
        </w:rPr>
      </w:pPr>
      <w:r w:rsidRPr="0066051C">
        <w:rPr>
          <w:rFonts w:ascii="Times New Roman" w:hAnsi="Times New Roman" w:cs="Times New Roman"/>
          <w:b/>
          <w:bCs/>
          <w:sz w:val="18"/>
          <w:szCs w:val="18"/>
        </w:rPr>
        <w:t xml:space="preserve">510(k) Number:  BK190317 </w:t>
      </w:r>
      <w:r w:rsidR="0066051C" w:rsidRPr="0066051C">
        <w:rPr>
          <w:rFonts w:ascii="Times New Roman" w:hAnsi="Times New Roman" w:cs="Times New Roman"/>
          <w:b/>
          <w:bCs/>
          <w:sz w:val="18"/>
          <w:szCs w:val="18"/>
        </w:rPr>
        <w:tab/>
      </w:r>
      <w:r w:rsidR="0066051C" w:rsidRPr="0066051C">
        <w:rPr>
          <w:rFonts w:ascii="Times New Roman" w:hAnsi="Times New Roman" w:cs="Times New Roman"/>
          <w:b/>
          <w:bCs/>
          <w:sz w:val="18"/>
          <w:szCs w:val="18"/>
        </w:rPr>
        <w:tab/>
      </w:r>
      <w:r w:rsidR="0066051C" w:rsidRPr="0066051C">
        <w:rPr>
          <w:rFonts w:ascii="Times New Roman" w:hAnsi="Times New Roman" w:cs="Times New Roman"/>
          <w:b/>
          <w:bCs/>
          <w:sz w:val="18"/>
          <w:szCs w:val="18"/>
        </w:rPr>
        <w:tab/>
      </w:r>
      <w:r w:rsidR="0066051C" w:rsidRPr="0066051C">
        <w:rPr>
          <w:rFonts w:ascii="Times New Roman" w:hAnsi="Times New Roman" w:cs="Times New Roman"/>
          <w:b/>
          <w:bCs/>
          <w:sz w:val="18"/>
          <w:szCs w:val="18"/>
        </w:rPr>
        <w:tab/>
      </w:r>
      <w:r w:rsidR="0066051C" w:rsidRPr="0066051C">
        <w:rPr>
          <w:rFonts w:ascii="Times New Roman" w:hAnsi="Times New Roman" w:cs="Times New Roman"/>
          <w:b/>
          <w:bCs/>
          <w:sz w:val="18"/>
          <w:szCs w:val="18"/>
        </w:rPr>
        <w:tab/>
      </w:r>
      <w:r w:rsidR="0066051C" w:rsidRPr="0066051C">
        <w:rPr>
          <w:rFonts w:ascii="Times New Roman" w:hAnsi="Times New Roman" w:cs="Times New Roman"/>
          <w:b/>
          <w:bCs/>
          <w:sz w:val="18"/>
          <w:szCs w:val="18"/>
        </w:rPr>
        <w:tab/>
      </w:r>
      <w:r w:rsidR="0066051C" w:rsidRPr="0066051C">
        <w:rPr>
          <w:rFonts w:ascii="Times New Roman" w:hAnsi="Times New Roman" w:cs="Times New Roman"/>
          <w:b/>
          <w:bCs/>
          <w:sz w:val="18"/>
          <w:szCs w:val="18"/>
        </w:rPr>
        <w:tab/>
      </w:r>
      <w:r w:rsidR="0066051C" w:rsidRPr="0066051C">
        <w:rPr>
          <w:rFonts w:ascii="Times New Roman" w:hAnsi="Times New Roman" w:cs="Times New Roman"/>
          <w:b/>
          <w:bCs/>
          <w:sz w:val="18"/>
          <w:szCs w:val="18"/>
        </w:rPr>
        <w:tab/>
      </w:r>
      <w:r w:rsidR="0066051C" w:rsidRPr="0066051C">
        <w:rPr>
          <w:rFonts w:ascii="Times New Roman" w:hAnsi="Times New Roman" w:cs="Times New Roman"/>
          <w:b/>
          <w:bCs/>
          <w:sz w:val="18"/>
          <w:szCs w:val="18"/>
        </w:rPr>
        <w:tab/>
      </w:r>
    </w:p>
    <w:p w14:paraId="5ABA3945" w14:textId="3CD7CA64" w:rsidR="00A37AF5" w:rsidRPr="0066051C" w:rsidRDefault="00A37AF5" w:rsidP="00A37AF5">
      <w:pPr>
        <w:jc w:val="both"/>
        <w:rPr>
          <w:rFonts w:ascii="Times New Roman" w:hAnsi="Times New Roman" w:cs="Times New Roman"/>
          <w:b/>
          <w:bCs/>
          <w:sz w:val="18"/>
          <w:szCs w:val="18"/>
        </w:rPr>
      </w:pPr>
      <w:r w:rsidRPr="0066051C">
        <w:rPr>
          <w:rFonts w:ascii="Times New Roman" w:hAnsi="Times New Roman" w:cs="Times New Roman"/>
          <w:b/>
          <w:bCs/>
          <w:color w:val="FF0000"/>
          <w:sz w:val="18"/>
          <w:szCs w:val="18"/>
        </w:rPr>
        <w:t xml:space="preserve">Device Name:  </w:t>
      </w:r>
      <w:proofErr w:type="spellStart"/>
      <w:r w:rsidRPr="0066051C">
        <w:rPr>
          <w:rFonts w:ascii="Times New Roman" w:hAnsi="Times New Roman" w:cs="Times New Roman"/>
          <w:sz w:val="18"/>
          <w:szCs w:val="18"/>
        </w:rPr>
        <w:t>PurePRP</w:t>
      </w:r>
      <w:proofErr w:type="spellEnd"/>
      <w:r w:rsidRPr="0066051C">
        <w:rPr>
          <w:rFonts w:ascii="Times New Roman" w:hAnsi="Times New Roman" w:cs="Times New Roman"/>
          <w:sz w:val="18"/>
          <w:szCs w:val="18"/>
        </w:rPr>
        <w:t xml:space="preserve"> </w:t>
      </w:r>
      <w:proofErr w:type="spellStart"/>
      <w:r w:rsidRPr="0066051C">
        <w:rPr>
          <w:rFonts w:ascii="Times New Roman" w:hAnsi="Times New Roman" w:cs="Times New Roman"/>
          <w:sz w:val="18"/>
          <w:szCs w:val="18"/>
        </w:rPr>
        <w:t>SupraPhysiologic</w:t>
      </w:r>
      <w:proofErr w:type="spellEnd"/>
      <w:r w:rsidRPr="0066051C">
        <w:rPr>
          <w:rFonts w:ascii="Times New Roman" w:hAnsi="Times New Roman" w:cs="Times New Roman"/>
          <w:sz w:val="18"/>
          <w:szCs w:val="18"/>
        </w:rPr>
        <w:t xml:space="preserve"> Concentrating System</w:t>
      </w:r>
      <w:r w:rsidRPr="0066051C">
        <w:rPr>
          <w:rFonts w:ascii="Times New Roman" w:hAnsi="Times New Roman" w:cs="Times New Roman"/>
          <w:b/>
          <w:bCs/>
          <w:sz w:val="18"/>
          <w:szCs w:val="18"/>
        </w:rPr>
        <w:t xml:space="preserve"> </w:t>
      </w:r>
    </w:p>
    <w:p w14:paraId="3533FC29" w14:textId="3BA5B009" w:rsidR="00A37AF5" w:rsidRPr="0066051C" w:rsidRDefault="00A37AF5" w:rsidP="00A37AF5">
      <w:pPr>
        <w:jc w:val="both"/>
        <w:rPr>
          <w:rFonts w:ascii="Times New Roman" w:hAnsi="Times New Roman" w:cs="Times New Roman"/>
          <w:sz w:val="18"/>
          <w:szCs w:val="18"/>
        </w:rPr>
      </w:pPr>
      <w:r w:rsidRPr="0066051C">
        <w:rPr>
          <w:rFonts w:ascii="Times New Roman" w:hAnsi="Times New Roman" w:cs="Times New Roman"/>
          <w:b/>
          <w:bCs/>
          <w:sz w:val="18"/>
          <w:szCs w:val="18"/>
        </w:rPr>
        <w:t xml:space="preserve">Indications for </w:t>
      </w:r>
      <w:r w:rsidR="004D641D">
        <w:rPr>
          <w:rFonts w:ascii="Times New Roman" w:hAnsi="Times New Roman" w:cs="Times New Roman"/>
          <w:b/>
          <w:bCs/>
          <w:sz w:val="18"/>
          <w:szCs w:val="18"/>
        </w:rPr>
        <w:t>U</w:t>
      </w:r>
      <w:r w:rsidRPr="0066051C">
        <w:rPr>
          <w:rFonts w:ascii="Times New Roman" w:hAnsi="Times New Roman" w:cs="Times New Roman"/>
          <w:b/>
          <w:bCs/>
          <w:sz w:val="18"/>
          <w:szCs w:val="18"/>
        </w:rPr>
        <w:t xml:space="preserve">se: </w:t>
      </w:r>
      <w:r w:rsidR="0066051C">
        <w:rPr>
          <w:rFonts w:ascii="Times New Roman" w:hAnsi="Times New Roman" w:cs="Times New Roman"/>
          <w:b/>
          <w:bCs/>
          <w:sz w:val="18"/>
          <w:szCs w:val="18"/>
        </w:rPr>
        <w:tab/>
      </w:r>
      <w:r w:rsidR="0066051C">
        <w:rPr>
          <w:rFonts w:ascii="Times New Roman" w:hAnsi="Times New Roman" w:cs="Times New Roman"/>
          <w:b/>
          <w:bCs/>
          <w:sz w:val="18"/>
          <w:szCs w:val="18"/>
        </w:rPr>
        <w:tab/>
      </w:r>
      <w:r w:rsidR="0066051C">
        <w:rPr>
          <w:rFonts w:ascii="Times New Roman" w:hAnsi="Times New Roman" w:cs="Times New Roman"/>
          <w:b/>
          <w:bCs/>
          <w:sz w:val="18"/>
          <w:szCs w:val="18"/>
        </w:rPr>
        <w:tab/>
      </w:r>
      <w:r w:rsidR="0066051C">
        <w:rPr>
          <w:rFonts w:ascii="Times New Roman" w:hAnsi="Times New Roman" w:cs="Times New Roman"/>
          <w:b/>
          <w:bCs/>
          <w:sz w:val="18"/>
          <w:szCs w:val="18"/>
        </w:rPr>
        <w:tab/>
      </w:r>
      <w:r w:rsidR="0066051C">
        <w:rPr>
          <w:rFonts w:ascii="Times New Roman" w:hAnsi="Times New Roman" w:cs="Times New Roman"/>
          <w:b/>
          <w:bCs/>
          <w:sz w:val="18"/>
          <w:szCs w:val="18"/>
        </w:rPr>
        <w:tab/>
      </w:r>
      <w:r w:rsidR="0066051C">
        <w:rPr>
          <w:rFonts w:ascii="Times New Roman" w:hAnsi="Times New Roman" w:cs="Times New Roman"/>
          <w:b/>
          <w:bCs/>
          <w:sz w:val="18"/>
          <w:szCs w:val="18"/>
        </w:rPr>
        <w:tab/>
      </w:r>
      <w:r w:rsidR="0066051C">
        <w:rPr>
          <w:rFonts w:ascii="Times New Roman" w:hAnsi="Times New Roman" w:cs="Times New Roman"/>
          <w:b/>
          <w:bCs/>
          <w:sz w:val="18"/>
          <w:szCs w:val="18"/>
        </w:rPr>
        <w:tab/>
      </w:r>
      <w:r w:rsidR="0066051C">
        <w:rPr>
          <w:rFonts w:ascii="Times New Roman" w:hAnsi="Times New Roman" w:cs="Times New Roman"/>
          <w:b/>
          <w:bCs/>
          <w:sz w:val="18"/>
          <w:szCs w:val="18"/>
        </w:rPr>
        <w:tab/>
      </w:r>
      <w:r w:rsidR="0066051C">
        <w:rPr>
          <w:rFonts w:ascii="Times New Roman" w:hAnsi="Times New Roman" w:cs="Times New Roman"/>
          <w:b/>
          <w:bCs/>
          <w:sz w:val="18"/>
          <w:szCs w:val="18"/>
        </w:rPr>
        <w:tab/>
      </w:r>
      <w:r w:rsidR="0066051C">
        <w:rPr>
          <w:rFonts w:ascii="Times New Roman" w:hAnsi="Times New Roman" w:cs="Times New Roman"/>
          <w:b/>
          <w:bCs/>
          <w:sz w:val="18"/>
          <w:szCs w:val="18"/>
        </w:rPr>
        <w:tab/>
        <w:t xml:space="preserve">          </w:t>
      </w:r>
      <w:r w:rsidRPr="0066051C">
        <w:rPr>
          <w:rFonts w:ascii="Times New Roman" w:hAnsi="Times New Roman" w:cs="Times New Roman"/>
          <w:sz w:val="18"/>
          <w:szCs w:val="18"/>
        </w:rPr>
        <w:t xml:space="preserve">The </w:t>
      </w:r>
      <w:proofErr w:type="spellStart"/>
      <w:r w:rsidRPr="0066051C">
        <w:rPr>
          <w:rFonts w:ascii="Times New Roman" w:hAnsi="Times New Roman" w:cs="Times New Roman"/>
          <w:sz w:val="18"/>
          <w:szCs w:val="18"/>
        </w:rPr>
        <w:t>PurePRP</w:t>
      </w:r>
      <w:proofErr w:type="spellEnd"/>
      <w:r w:rsidRPr="0066051C">
        <w:rPr>
          <w:rFonts w:ascii="Times New Roman" w:hAnsi="Times New Roman" w:cs="Times New Roman"/>
          <w:sz w:val="18"/>
          <w:szCs w:val="18"/>
        </w:rPr>
        <w:t xml:space="preserve">® </w:t>
      </w:r>
      <w:proofErr w:type="spellStart"/>
      <w:r w:rsidRPr="0066051C">
        <w:rPr>
          <w:rFonts w:ascii="Times New Roman" w:hAnsi="Times New Roman" w:cs="Times New Roman"/>
          <w:sz w:val="18"/>
          <w:szCs w:val="18"/>
        </w:rPr>
        <w:t>SupraPhysiologic</w:t>
      </w:r>
      <w:proofErr w:type="spellEnd"/>
      <w:r w:rsidRPr="0066051C">
        <w:rPr>
          <w:rFonts w:ascii="Times New Roman" w:hAnsi="Times New Roman" w:cs="Times New Roman"/>
          <w:sz w:val="18"/>
          <w:szCs w:val="18"/>
        </w:rPr>
        <w:t xml:space="preserve"> Concentrating System is designed to be used for the safe and rapid preparation of autologous platelet rich plasma (PRP) from a small sample of blood at the patient's point of care. The PRP is mixed with autograft and allograft bone prior to application to an orthopedic surgical site to improve bone graft handling characteristics. </w:t>
      </w:r>
    </w:p>
    <w:p w14:paraId="2D810CB2" w14:textId="77777777" w:rsidR="00DF26F1" w:rsidRPr="0066051C" w:rsidRDefault="00DF26F1" w:rsidP="00A37AF5">
      <w:pPr>
        <w:jc w:val="both"/>
        <w:rPr>
          <w:rFonts w:ascii="Times New Roman" w:hAnsi="Times New Roman" w:cs="Times New Roman"/>
          <w:sz w:val="18"/>
          <w:szCs w:val="18"/>
        </w:rPr>
      </w:pPr>
    </w:p>
    <w:p w14:paraId="47F1E037" w14:textId="7C475D9A" w:rsidR="00DF26F1" w:rsidRPr="0066051C" w:rsidRDefault="00DF26F1" w:rsidP="00DF26F1">
      <w:pPr>
        <w:jc w:val="both"/>
        <w:rPr>
          <w:rFonts w:ascii="Times New Roman" w:hAnsi="Times New Roman" w:cs="Times New Roman"/>
          <w:b/>
          <w:bCs/>
          <w:sz w:val="18"/>
          <w:szCs w:val="18"/>
        </w:rPr>
      </w:pPr>
      <w:r w:rsidRPr="0066051C">
        <w:rPr>
          <w:rFonts w:ascii="Times New Roman" w:hAnsi="Times New Roman" w:cs="Times New Roman"/>
          <w:b/>
          <w:bCs/>
          <w:sz w:val="18"/>
          <w:szCs w:val="18"/>
        </w:rPr>
        <w:t>51</w:t>
      </w:r>
      <w:r w:rsidRPr="0066051C">
        <w:rPr>
          <w:rFonts w:ascii="Times New Roman" w:hAnsi="Times New Roman" w:cs="Times New Roman"/>
          <w:b/>
          <w:bCs/>
          <w:sz w:val="18"/>
          <w:szCs w:val="18"/>
        </w:rPr>
        <w:t>0</w:t>
      </w:r>
      <w:r w:rsidRPr="0066051C">
        <w:rPr>
          <w:rFonts w:ascii="Times New Roman" w:hAnsi="Times New Roman" w:cs="Times New Roman"/>
          <w:b/>
          <w:bCs/>
          <w:sz w:val="18"/>
          <w:szCs w:val="18"/>
        </w:rPr>
        <w:t xml:space="preserve">(k) Number: KO24080 </w:t>
      </w:r>
    </w:p>
    <w:p w14:paraId="253378B8" w14:textId="77777777" w:rsidR="00DF26F1" w:rsidRPr="0066051C" w:rsidRDefault="00DF26F1" w:rsidP="00DF26F1">
      <w:pPr>
        <w:jc w:val="both"/>
        <w:rPr>
          <w:rFonts w:ascii="Times New Roman" w:hAnsi="Times New Roman" w:cs="Times New Roman"/>
          <w:sz w:val="18"/>
          <w:szCs w:val="18"/>
        </w:rPr>
      </w:pPr>
      <w:r w:rsidRPr="0066051C">
        <w:rPr>
          <w:rFonts w:ascii="Times New Roman" w:hAnsi="Times New Roman" w:cs="Times New Roman"/>
          <w:b/>
          <w:bCs/>
          <w:color w:val="FF0000"/>
          <w:sz w:val="18"/>
          <w:szCs w:val="18"/>
        </w:rPr>
        <w:t>Device Name:</w:t>
      </w:r>
      <w:r w:rsidRPr="0066051C">
        <w:rPr>
          <w:rFonts w:ascii="Times New Roman" w:hAnsi="Times New Roman" w:cs="Times New Roman"/>
          <w:color w:val="FF0000"/>
          <w:sz w:val="18"/>
          <w:szCs w:val="18"/>
        </w:rPr>
        <w:t xml:space="preserve"> </w:t>
      </w:r>
      <w:r w:rsidRPr="0066051C">
        <w:rPr>
          <w:rFonts w:ascii="Times New Roman" w:hAnsi="Times New Roman" w:cs="Times New Roman"/>
          <w:sz w:val="18"/>
          <w:szCs w:val="18"/>
        </w:rPr>
        <w:t xml:space="preserve">SECQUlRE Cell Separator </w:t>
      </w:r>
    </w:p>
    <w:p w14:paraId="640A1788" w14:textId="595E6E13" w:rsidR="00A37AF5" w:rsidRPr="0066051C" w:rsidRDefault="00DF26F1" w:rsidP="00DF26F1">
      <w:pPr>
        <w:jc w:val="both"/>
        <w:rPr>
          <w:rFonts w:ascii="Times New Roman" w:hAnsi="Times New Roman" w:cs="Times New Roman"/>
          <w:b/>
          <w:bCs/>
          <w:sz w:val="18"/>
          <w:szCs w:val="18"/>
        </w:rPr>
      </w:pPr>
      <w:r w:rsidRPr="0066051C">
        <w:rPr>
          <w:rFonts w:ascii="Times New Roman" w:hAnsi="Times New Roman" w:cs="Times New Roman"/>
          <w:b/>
          <w:bCs/>
          <w:sz w:val="18"/>
          <w:szCs w:val="18"/>
        </w:rPr>
        <w:t xml:space="preserve">Indications for </w:t>
      </w:r>
      <w:r w:rsidR="004D641D">
        <w:rPr>
          <w:rFonts w:ascii="Times New Roman" w:hAnsi="Times New Roman" w:cs="Times New Roman"/>
          <w:b/>
          <w:bCs/>
          <w:sz w:val="18"/>
          <w:szCs w:val="18"/>
        </w:rPr>
        <w:t>U</w:t>
      </w:r>
      <w:r w:rsidRPr="0066051C">
        <w:rPr>
          <w:rFonts w:ascii="Times New Roman" w:hAnsi="Times New Roman" w:cs="Times New Roman"/>
          <w:b/>
          <w:bCs/>
          <w:sz w:val="18"/>
          <w:szCs w:val="18"/>
        </w:rPr>
        <w:t xml:space="preserve">se: </w:t>
      </w:r>
      <w:r w:rsidR="0066051C">
        <w:rPr>
          <w:rFonts w:ascii="Times New Roman" w:hAnsi="Times New Roman" w:cs="Times New Roman"/>
          <w:b/>
          <w:bCs/>
          <w:sz w:val="18"/>
          <w:szCs w:val="18"/>
        </w:rPr>
        <w:tab/>
      </w:r>
      <w:r w:rsidR="0066051C">
        <w:rPr>
          <w:rFonts w:ascii="Times New Roman" w:hAnsi="Times New Roman" w:cs="Times New Roman"/>
          <w:b/>
          <w:bCs/>
          <w:sz w:val="18"/>
          <w:szCs w:val="18"/>
        </w:rPr>
        <w:tab/>
      </w:r>
      <w:r w:rsidR="0066051C">
        <w:rPr>
          <w:rFonts w:ascii="Times New Roman" w:hAnsi="Times New Roman" w:cs="Times New Roman"/>
          <w:b/>
          <w:bCs/>
          <w:sz w:val="18"/>
          <w:szCs w:val="18"/>
        </w:rPr>
        <w:tab/>
      </w:r>
      <w:r w:rsidR="0066051C">
        <w:rPr>
          <w:rFonts w:ascii="Times New Roman" w:hAnsi="Times New Roman" w:cs="Times New Roman"/>
          <w:b/>
          <w:bCs/>
          <w:sz w:val="18"/>
          <w:szCs w:val="18"/>
        </w:rPr>
        <w:tab/>
      </w:r>
      <w:r w:rsidR="0066051C">
        <w:rPr>
          <w:rFonts w:ascii="Times New Roman" w:hAnsi="Times New Roman" w:cs="Times New Roman"/>
          <w:b/>
          <w:bCs/>
          <w:sz w:val="18"/>
          <w:szCs w:val="18"/>
        </w:rPr>
        <w:tab/>
      </w:r>
      <w:r w:rsidR="0066051C">
        <w:rPr>
          <w:rFonts w:ascii="Times New Roman" w:hAnsi="Times New Roman" w:cs="Times New Roman"/>
          <w:b/>
          <w:bCs/>
          <w:sz w:val="18"/>
          <w:szCs w:val="18"/>
        </w:rPr>
        <w:tab/>
      </w:r>
      <w:r w:rsidR="0066051C">
        <w:rPr>
          <w:rFonts w:ascii="Times New Roman" w:hAnsi="Times New Roman" w:cs="Times New Roman"/>
          <w:b/>
          <w:bCs/>
          <w:sz w:val="18"/>
          <w:szCs w:val="18"/>
        </w:rPr>
        <w:tab/>
      </w:r>
      <w:r w:rsidR="0066051C">
        <w:rPr>
          <w:rFonts w:ascii="Times New Roman" w:hAnsi="Times New Roman" w:cs="Times New Roman"/>
          <w:b/>
          <w:bCs/>
          <w:sz w:val="18"/>
          <w:szCs w:val="18"/>
        </w:rPr>
        <w:tab/>
      </w:r>
      <w:r w:rsidR="0066051C">
        <w:rPr>
          <w:rFonts w:ascii="Times New Roman" w:hAnsi="Times New Roman" w:cs="Times New Roman"/>
          <w:b/>
          <w:bCs/>
          <w:sz w:val="18"/>
          <w:szCs w:val="18"/>
        </w:rPr>
        <w:tab/>
      </w:r>
      <w:r w:rsidR="0066051C">
        <w:rPr>
          <w:rFonts w:ascii="Times New Roman" w:hAnsi="Times New Roman" w:cs="Times New Roman"/>
          <w:b/>
          <w:bCs/>
          <w:sz w:val="18"/>
          <w:szCs w:val="18"/>
        </w:rPr>
        <w:tab/>
        <w:t xml:space="preserve">               </w:t>
      </w:r>
      <w:r w:rsidRPr="0066051C">
        <w:rPr>
          <w:rFonts w:ascii="Times New Roman" w:hAnsi="Times New Roman" w:cs="Times New Roman"/>
          <w:sz w:val="18"/>
          <w:szCs w:val="18"/>
        </w:rPr>
        <w:t>The SECQUIRE cell separator is designed for the safe and effective preparation of low volume platelet rich plasma, and platelet poor plasma at the point of care.</w:t>
      </w:r>
    </w:p>
    <w:p w14:paraId="530E5735" w14:textId="6834724E" w:rsidR="00CA5C1A" w:rsidRPr="0066051C" w:rsidRDefault="00CA5C1A" w:rsidP="00DF26F1">
      <w:pPr>
        <w:jc w:val="both"/>
        <w:rPr>
          <w:rFonts w:ascii="Times New Roman" w:hAnsi="Times New Roman" w:cs="Times New Roman"/>
          <w:sz w:val="18"/>
          <w:szCs w:val="18"/>
        </w:rPr>
      </w:pPr>
    </w:p>
    <w:p w14:paraId="644FC949" w14:textId="203B119C" w:rsidR="00CA5C1A" w:rsidRPr="0066051C" w:rsidRDefault="00CA5C1A" w:rsidP="0066051C">
      <w:pPr>
        <w:jc w:val="center"/>
        <w:rPr>
          <w:rFonts w:ascii="Times New Roman" w:hAnsi="Times New Roman" w:cs="Times New Roman"/>
          <w:b/>
          <w:bCs/>
          <w:sz w:val="18"/>
          <w:szCs w:val="18"/>
        </w:rPr>
      </w:pPr>
      <w:r w:rsidRPr="0066051C">
        <w:rPr>
          <w:rFonts w:ascii="Times New Roman" w:hAnsi="Times New Roman" w:cs="Times New Roman"/>
          <w:b/>
          <w:bCs/>
          <w:sz w:val="18"/>
          <w:szCs w:val="18"/>
        </w:rPr>
        <w:t>BONE MARROW ASPIRATE CONCENTRATE</w:t>
      </w:r>
    </w:p>
    <w:p w14:paraId="3210D064" w14:textId="0F46205E" w:rsidR="00CA5C1A" w:rsidRPr="0066051C" w:rsidRDefault="00CA5C1A" w:rsidP="00CA5C1A">
      <w:pPr>
        <w:autoSpaceDE w:val="0"/>
        <w:autoSpaceDN w:val="0"/>
        <w:adjustRightInd w:val="0"/>
        <w:ind w:left="101" w:right="101"/>
        <w:jc w:val="both"/>
        <w:rPr>
          <w:rFonts w:ascii="Times New Roman" w:hAnsi="Times New Roman" w:cs="Times New Roman"/>
          <w:b/>
          <w:sz w:val="18"/>
          <w:szCs w:val="18"/>
        </w:rPr>
      </w:pPr>
      <w:r w:rsidRPr="0066051C">
        <w:rPr>
          <w:rFonts w:ascii="Times New Roman" w:hAnsi="Times New Roman" w:cs="Times New Roman"/>
          <w:b/>
          <w:sz w:val="18"/>
          <w:szCs w:val="18"/>
        </w:rPr>
        <w:t>510(k)</w:t>
      </w:r>
      <w:r w:rsidRPr="0066051C">
        <w:rPr>
          <w:rFonts w:ascii="Times New Roman" w:hAnsi="Times New Roman" w:cs="Times New Roman"/>
          <w:b/>
          <w:sz w:val="18"/>
          <w:szCs w:val="18"/>
        </w:rPr>
        <w:t xml:space="preserve">: </w:t>
      </w:r>
      <w:r w:rsidRPr="0066051C">
        <w:rPr>
          <w:rFonts w:ascii="Times New Roman" w:hAnsi="Times New Roman" w:cs="Times New Roman"/>
          <w:b/>
          <w:sz w:val="18"/>
          <w:szCs w:val="18"/>
        </w:rPr>
        <w:t>K07066</w:t>
      </w:r>
    </w:p>
    <w:p w14:paraId="6FE5BCD8" w14:textId="77777777" w:rsidR="0066051C" w:rsidRDefault="00CA5C1A" w:rsidP="0066051C">
      <w:pPr>
        <w:autoSpaceDE w:val="0"/>
        <w:autoSpaceDN w:val="0"/>
        <w:adjustRightInd w:val="0"/>
        <w:ind w:left="101" w:right="101"/>
        <w:jc w:val="both"/>
        <w:rPr>
          <w:rFonts w:ascii="Times New Roman" w:hAnsi="Times New Roman" w:cs="Times New Roman"/>
          <w:b/>
          <w:sz w:val="18"/>
          <w:szCs w:val="18"/>
        </w:rPr>
      </w:pPr>
      <w:r w:rsidRPr="0066051C">
        <w:rPr>
          <w:rFonts w:ascii="Times New Roman" w:hAnsi="Times New Roman" w:cs="Times New Roman"/>
          <w:b/>
          <w:color w:val="FF0000"/>
          <w:sz w:val="18"/>
          <w:szCs w:val="18"/>
        </w:rPr>
        <w:t>Device Name:</w:t>
      </w:r>
      <w:r w:rsidRPr="0066051C">
        <w:rPr>
          <w:rFonts w:ascii="Times New Roman" w:hAnsi="Times New Roman" w:cs="Times New Roman"/>
          <w:bCs/>
          <w:color w:val="FF0000"/>
          <w:sz w:val="18"/>
          <w:szCs w:val="18"/>
        </w:rPr>
        <w:t xml:space="preserve"> </w:t>
      </w:r>
      <w:proofErr w:type="spellStart"/>
      <w:r w:rsidRPr="0066051C">
        <w:rPr>
          <w:rFonts w:ascii="Times New Roman" w:hAnsi="Times New Roman" w:cs="Times New Roman"/>
          <w:bCs/>
          <w:sz w:val="18"/>
          <w:szCs w:val="18"/>
        </w:rPr>
        <w:t>GenesisCS</w:t>
      </w:r>
      <w:proofErr w:type="spellEnd"/>
      <w:r w:rsidRPr="0066051C">
        <w:rPr>
          <w:rFonts w:ascii="Times New Roman" w:hAnsi="Times New Roman" w:cs="Times New Roman"/>
          <w:bCs/>
          <w:sz w:val="18"/>
          <w:szCs w:val="18"/>
        </w:rPr>
        <w:t xml:space="preserve"> Component Concentrating System</w:t>
      </w:r>
    </w:p>
    <w:p w14:paraId="4A175FCC" w14:textId="18733379" w:rsidR="00CA5C1A" w:rsidRPr="0066051C" w:rsidRDefault="00CA5C1A" w:rsidP="0066051C">
      <w:pPr>
        <w:autoSpaceDE w:val="0"/>
        <w:autoSpaceDN w:val="0"/>
        <w:adjustRightInd w:val="0"/>
        <w:ind w:left="101" w:right="101"/>
        <w:jc w:val="both"/>
        <w:rPr>
          <w:rFonts w:ascii="Times New Roman" w:hAnsi="Times New Roman" w:cs="Times New Roman"/>
          <w:b/>
          <w:sz w:val="18"/>
          <w:szCs w:val="18"/>
        </w:rPr>
      </w:pPr>
      <w:r w:rsidRPr="0066051C">
        <w:rPr>
          <w:rFonts w:ascii="Times New Roman" w:hAnsi="Times New Roman" w:cs="Times New Roman"/>
          <w:b/>
          <w:sz w:val="18"/>
          <w:szCs w:val="18"/>
        </w:rPr>
        <w:t xml:space="preserve">Indication for </w:t>
      </w:r>
      <w:r w:rsidR="004D641D">
        <w:rPr>
          <w:rFonts w:ascii="Times New Roman" w:hAnsi="Times New Roman" w:cs="Times New Roman"/>
          <w:b/>
          <w:sz w:val="18"/>
          <w:szCs w:val="18"/>
        </w:rPr>
        <w:t>U</w:t>
      </w:r>
      <w:r w:rsidRPr="0066051C">
        <w:rPr>
          <w:rFonts w:ascii="Times New Roman" w:hAnsi="Times New Roman" w:cs="Times New Roman"/>
          <w:b/>
          <w:sz w:val="18"/>
          <w:szCs w:val="18"/>
        </w:rPr>
        <w:t>se:</w:t>
      </w:r>
      <w:r w:rsidR="0066051C">
        <w:rPr>
          <w:rFonts w:ascii="Times New Roman" w:hAnsi="Times New Roman" w:cs="Times New Roman"/>
          <w:b/>
          <w:sz w:val="18"/>
          <w:szCs w:val="18"/>
        </w:rPr>
        <w:tab/>
      </w:r>
      <w:r w:rsidR="0066051C">
        <w:rPr>
          <w:rFonts w:ascii="Times New Roman" w:hAnsi="Times New Roman" w:cs="Times New Roman"/>
          <w:b/>
          <w:sz w:val="18"/>
          <w:szCs w:val="18"/>
        </w:rPr>
        <w:tab/>
      </w:r>
      <w:r w:rsidR="0066051C">
        <w:rPr>
          <w:rFonts w:ascii="Times New Roman" w:hAnsi="Times New Roman" w:cs="Times New Roman"/>
          <w:b/>
          <w:sz w:val="18"/>
          <w:szCs w:val="18"/>
        </w:rPr>
        <w:tab/>
      </w:r>
      <w:r w:rsidR="0066051C">
        <w:rPr>
          <w:rFonts w:ascii="Times New Roman" w:hAnsi="Times New Roman" w:cs="Times New Roman"/>
          <w:b/>
          <w:sz w:val="18"/>
          <w:szCs w:val="18"/>
        </w:rPr>
        <w:tab/>
      </w:r>
      <w:r w:rsidR="0066051C">
        <w:rPr>
          <w:rFonts w:ascii="Times New Roman" w:hAnsi="Times New Roman" w:cs="Times New Roman"/>
          <w:b/>
          <w:sz w:val="18"/>
          <w:szCs w:val="18"/>
        </w:rPr>
        <w:tab/>
      </w:r>
      <w:r w:rsidR="0066051C">
        <w:rPr>
          <w:rFonts w:ascii="Times New Roman" w:hAnsi="Times New Roman" w:cs="Times New Roman"/>
          <w:b/>
          <w:sz w:val="18"/>
          <w:szCs w:val="18"/>
        </w:rPr>
        <w:tab/>
      </w:r>
      <w:r w:rsidR="0066051C">
        <w:rPr>
          <w:rFonts w:ascii="Times New Roman" w:hAnsi="Times New Roman" w:cs="Times New Roman"/>
          <w:b/>
          <w:sz w:val="18"/>
          <w:szCs w:val="18"/>
        </w:rPr>
        <w:tab/>
      </w:r>
      <w:r w:rsidR="0066051C">
        <w:rPr>
          <w:rFonts w:ascii="Times New Roman" w:hAnsi="Times New Roman" w:cs="Times New Roman"/>
          <w:b/>
          <w:sz w:val="18"/>
          <w:szCs w:val="18"/>
        </w:rPr>
        <w:tab/>
      </w:r>
      <w:r w:rsidR="0066051C">
        <w:rPr>
          <w:rFonts w:ascii="Times New Roman" w:hAnsi="Times New Roman" w:cs="Times New Roman"/>
          <w:b/>
          <w:sz w:val="18"/>
          <w:szCs w:val="18"/>
        </w:rPr>
        <w:tab/>
      </w:r>
      <w:r w:rsidR="0066051C">
        <w:rPr>
          <w:rFonts w:ascii="Times New Roman" w:hAnsi="Times New Roman" w:cs="Times New Roman"/>
          <w:b/>
          <w:sz w:val="18"/>
          <w:szCs w:val="18"/>
        </w:rPr>
        <w:tab/>
        <w:t xml:space="preserve">                 </w:t>
      </w:r>
      <w:r w:rsidRPr="0066051C">
        <w:rPr>
          <w:rFonts w:ascii="Times New Roman" w:hAnsi="Times New Roman" w:cs="Times New Roman"/>
          <w:bCs/>
          <w:sz w:val="18"/>
          <w:szCs w:val="18"/>
        </w:rPr>
        <w:t xml:space="preserve">The </w:t>
      </w:r>
      <w:proofErr w:type="spellStart"/>
      <w:r w:rsidRPr="0066051C">
        <w:rPr>
          <w:rFonts w:ascii="Times New Roman" w:hAnsi="Times New Roman" w:cs="Times New Roman"/>
          <w:bCs/>
          <w:sz w:val="18"/>
          <w:szCs w:val="18"/>
        </w:rPr>
        <w:t>GenesisCS</w:t>
      </w:r>
      <w:proofErr w:type="spellEnd"/>
      <w:r w:rsidRPr="0066051C">
        <w:rPr>
          <w:rFonts w:ascii="Times New Roman" w:hAnsi="Times New Roman" w:cs="Times New Roman"/>
          <w:bCs/>
          <w:sz w:val="18"/>
          <w:szCs w:val="18"/>
        </w:rPr>
        <w:t xml:space="preserve"> Component Concentrating System is designed to be used in a clinical laboratory or intraoperatively at the point of care for the safe and rapid preparation of platelet poor plasma and platelet concentrate from a small sample of blood and for a preparation of a cell concentrate from bone marrow.  The safety and effectiveness of this device for in vivo indications for use has not been established. </w:t>
      </w:r>
    </w:p>
    <w:p w14:paraId="5ADF7601" w14:textId="5605B796" w:rsidR="00CA5C1A" w:rsidRPr="0066051C" w:rsidRDefault="00CA5C1A" w:rsidP="00CA5C1A">
      <w:pPr>
        <w:autoSpaceDE w:val="0"/>
        <w:autoSpaceDN w:val="0"/>
        <w:adjustRightInd w:val="0"/>
        <w:ind w:left="101" w:right="101"/>
        <w:jc w:val="both"/>
        <w:rPr>
          <w:rFonts w:ascii="Times New Roman" w:hAnsi="Times New Roman" w:cs="Times New Roman"/>
          <w:bCs/>
          <w:sz w:val="18"/>
          <w:szCs w:val="18"/>
        </w:rPr>
      </w:pPr>
      <w:r w:rsidRPr="0066051C">
        <w:rPr>
          <w:rFonts w:ascii="Times New Roman" w:hAnsi="Times New Roman" w:cs="Times New Roman"/>
          <w:b/>
          <w:sz w:val="18"/>
          <w:szCs w:val="18"/>
        </w:rPr>
        <w:t>510(k):</w:t>
      </w:r>
      <w:r w:rsidR="0066051C" w:rsidRPr="0066051C">
        <w:rPr>
          <w:rFonts w:ascii="Times New Roman" w:hAnsi="Times New Roman" w:cs="Times New Roman"/>
          <w:b/>
          <w:sz w:val="18"/>
          <w:szCs w:val="18"/>
        </w:rPr>
        <w:t xml:space="preserve"> </w:t>
      </w:r>
      <w:r w:rsidR="0066051C" w:rsidRPr="0066051C">
        <w:rPr>
          <w:rFonts w:ascii="Times New Roman" w:hAnsi="Times New Roman" w:cs="Times New Roman"/>
          <w:b/>
          <w:sz w:val="18"/>
          <w:szCs w:val="18"/>
        </w:rPr>
        <w:t>K183205</w:t>
      </w:r>
    </w:p>
    <w:p w14:paraId="57F005F4" w14:textId="0553160B" w:rsidR="00CA5C1A" w:rsidRPr="0066051C" w:rsidRDefault="00CA5C1A" w:rsidP="00CA5C1A">
      <w:pPr>
        <w:autoSpaceDE w:val="0"/>
        <w:autoSpaceDN w:val="0"/>
        <w:adjustRightInd w:val="0"/>
        <w:ind w:left="101" w:right="101"/>
        <w:jc w:val="both"/>
        <w:rPr>
          <w:rFonts w:ascii="Times New Roman" w:hAnsi="Times New Roman" w:cs="Times New Roman"/>
          <w:bCs/>
          <w:sz w:val="18"/>
          <w:szCs w:val="18"/>
        </w:rPr>
      </w:pPr>
      <w:r w:rsidRPr="0066051C">
        <w:rPr>
          <w:rFonts w:ascii="Times New Roman" w:hAnsi="Times New Roman" w:cs="Times New Roman"/>
          <w:b/>
          <w:color w:val="FF0000"/>
          <w:sz w:val="18"/>
          <w:szCs w:val="18"/>
        </w:rPr>
        <w:t>Device Name:</w:t>
      </w:r>
      <w:r w:rsidRPr="0066051C">
        <w:rPr>
          <w:rFonts w:ascii="Times New Roman" w:hAnsi="Times New Roman" w:cs="Times New Roman"/>
          <w:bCs/>
          <w:sz w:val="18"/>
          <w:szCs w:val="18"/>
        </w:rPr>
        <w:t xml:space="preserve"> </w:t>
      </w:r>
      <w:proofErr w:type="spellStart"/>
      <w:r w:rsidRPr="0066051C">
        <w:rPr>
          <w:rFonts w:ascii="Times New Roman" w:hAnsi="Times New Roman" w:cs="Times New Roman"/>
          <w:bCs/>
          <w:sz w:val="18"/>
          <w:szCs w:val="18"/>
        </w:rPr>
        <w:t>PureBMC</w:t>
      </w:r>
      <w:proofErr w:type="spellEnd"/>
      <w:r w:rsidRPr="0066051C">
        <w:rPr>
          <w:rFonts w:ascii="Times New Roman" w:hAnsi="Times New Roman" w:cs="Times New Roman"/>
          <w:bCs/>
          <w:sz w:val="18"/>
          <w:szCs w:val="18"/>
        </w:rPr>
        <w:t xml:space="preserve"> </w:t>
      </w:r>
      <w:proofErr w:type="spellStart"/>
      <w:r w:rsidRPr="0066051C">
        <w:rPr>
          <w:rFonts w:ascii="Times New Roman" w:hAnsi="Times New Roman" w:cs="Times New Roman"/>
          <w:bCs/>
          <w:sz w:val="18"/>
          <w:szCs w:val="18"/>
        </w:rPr>
        <w:t>SupraPhysiologic</w:t>
      </w:r>
      <w:proofErr w:type="spellEnd"/>
      <w:r w:rsidRPr="0066051C">
        <w:rPr>
          <w:rFonts w:ascii="Times New Roman" w:hAnsi="Times New Roman" w:cs="Times New Roman"/>
          <w:bCs/>
          <w:sz w:val="18"/>
          <w:szCs w:val="18"/>
        </w:rPr>
        <w:t xml:space="preserve"> Concentrating System </w:t>
      </w:r>
    </w:p>
    <w:p w14:paraId="7405A904" w14:textId="5C62D0B5" w:rsidR="0066051C" w:rsidRPr="0066051C" w:rsidRDefault="0066051C" w:rsidP="0066051C">
      <w:pPr>
        <w:autoSpaceDE w:val="0"/>
        <w:autoSpaceDN w:val="0"/>
        <w:adjustRightInd w:val="0"/>
        <w:ind w:left="101" w:right="101"/>
        <w:jc w:val="both"/>
        <w:rPr>
          <w:rFonts w:ascii="Times New Roman" w:hAnsi="Times New Roman" w:cs="Times New Roman"/>
          <w:b/>
          <w:sz w:val="18"/>
          <w:szCs w:val="18"/>
        </w:rPr>
      </w:pPr>
      <w:r w:rsidRPr="0066051C">
        <w:rPr>
          <w:rFonts w:ascii="Times New Roman" w:hAnsi="Times New Roman" w:cs="Times New Roman"/>
          <w:b/>
          <w:sz w:val="18"/>
          <w:szCs w:val="18"/>
        </w:rPr>
        <w:t xml:space="preserve">Indication for </w:t>
      </w:r>
      <w:r w:rsidR="004D641D">
        <w:rPr>
          <w:rFonts w:ascii="Times New Roman" w:hAnsi="Times New Roman" w:cs="Times New Roman"/>
          <w:b/>
          <w:sz w:val="18"/>
          <w:szCs w:val="18"/>
        </w:rPr>
        <w:t>U</w:t>
      </w:r>
      <w:r w:rsidRPr="0066051C">
        <w:rPr>
          <w:rFonts w:ascii="Times New Roman" w:hAnsi="Times New Roman" w:cs="Times New Roman"/>
          <w:b/>
          <w:sz w:val="18"/>
          <w:szCs w:val="18"/>
        </w:rPr>
        <w:t>se:</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 xml:space="preserve">         </w:t>
      </w:r>
      <w:r w:rsidRPr="0066051C">
        <w:rPr>
          <w:rFonts w:ascii="Times New Roman" w:hAnsi="Times New Roman" w:cs="Times New Roman"/>
          <w:bCs/>
          <w:sz w:val="18"/>
          <w:szCs w:val="18"/>
        </w:rPr>
        <w:t xml:space="preserve">The </w:t>
      </w:r>
      <w:proofErr w:type="spellStart"/>
      <w:r w:rsidRPr="0066051C">
        <w:rPr>
          <w:rFonts w:ascii="Times New Roman" w:hAnsi="Times New Roman" w:cs="Times New Roman"/>
          <w:bCs/>
          <w:sz w:val="18"/>
          <w:szCs w:val="18"/>
        </w:rPr>
        <w:t>PureBMC</w:t>
      </w:r>
      <w:proofErr w:type="spellEnd"/>
      <w:r w:rsidRPr="0066051C">
        <w:rPr>
          <w:rFonts w:ascii="Times New Roman" w:hAnsi="Times New Roman" w:cs="Times New Roman"/>
          <w:bCs/>
          <w:sz w:val="18"/>
          <w:szCs w:val="18"/>
        </w:rPr>
        <w:t xml:space="preserve"> </w:t>
      </w:r>
      <w:proofErr w:type="spellStart"/>
      <w:r w:rsidRPr="0066051C">
        <w:rPr>
          <w:rFonts w:ascii="Times New Roman" w:hAnsi="Times New Roman" w:cs="Times New Roman"/>
          <w:bCs/>
          <w:sz w:val="18"/>
          <w:szCs w:val="18"/>
        </w:rPr>
        <w:t>SupraPhysiologic</w:t>
      </w:r>
      <w:proofErr w:type="spellEnd"/>
      <w:r w:rsidRPr="0066051C">
        <w:rPr>
          <w:rFonts w:ascii="Times New Roman" w:hAnsi="Times New Roman" w:cs="Times New Roman"/>
          <w:bCs/>
          <w:sz w:val="18"/>
          <w:szCs w:val="18"/>
        </w:rPr>
        <w:t xml:space="preserve"> Concentrating System is intended to be used in a clinical laboratory or intraoperatively at the point of care for the safe and rapid preparation of platelet concentrate and cell concentrate from a small sample of bone marrow aspirate. The safety and effectiveness of this device for in vivo indications for use has not been established.</w:t>
      </w:r>
    </w:p>
    <w:p w14:paraId="0340878F" w14:textId="700B142C" w:rsidR="0066051C" w:rsidRPr="00B56AFD" w:rsidRDefault="00B56AFD" w:rsidP="00B56AFD">
      <w:pPr>
        <w:autoSpaceDE w:val="0"/>
        <w:autoSpaceDN w:val="0"/>
        <w:adjustRightInd w:val="0"/>
        <w:ind w:left="101" w:right="101"/>
        <w:jc w:val="center"/>
        <w:rPr>
          <w:rFonts w:ascii="Times New Roman" w:hAnsi="Times New Roman" w:cs="Times New Roman"/>
          <w:b/>
          <w:sz w:val="18"/>
          <w:szCs w:val="18"/>
        </w:rPr>
      </w:pPr>
      <w:r w:rsidRPr="00B56AFD">
        <w:rPr>
          <w:rFonts w:ascii="Times New Roman" w:hAnsi="Times New Roman" w:cs="Times New Roman"/>
          <w:b/>
          <w:sz w:val="18"/>
          <w:szCs w:val="18"/>
        </w:rPr>
        <w:t>ADIPOSE</w:t>
      </w:r>
    </w:p>
    <w:p w14:paraId="0DAD12F5" w14:textId="097536D5" w:rsidR="00AB6EF8" w:rsidRPr="00AB6EF8" w:rsidRDefault="00AB6EF8" w:rsidP="004D641D">
      <w:pPr>
        <w:rPr>
          <w:rFonts w:ascii="Times New Roman" w:hAnsi="Times New Roman" w:cs="Times New Roman"/>
          <w:b/>
          <w:bCs/>
          <w:sz w:val="18"/>
          <w:szCs w:val="18"/>
        </w:rPr>
      </w:pPr>
      <w:r>
        <w:rPr>
          <w:rFonts w:ascii="Times New Roman" w:hAnsi="Times New Roman" w:cs="Times New Roman"/>
          <w:b/>
          <w:bCs/>
          <w:sz w:val="18"/>
          <w:szCs w:val="18"/>
        </w:rPr>
        <w:t>510(</w:t>
      </w:r>
      <w:r w:rsidR="004D641D">
        <w:rPr>
          <w:rFonts w:ascii="Times New Roman" w:hAnsi="Times New Roman" w:cs="Times New Roman"/>
          <w:b/>
          <w:bCs/>
          <w:sz w:val="18"/>
          <w:szCs w:val="18"/>
        </w:rPr>
        <w:t>k</w:t>
      </w:r>
      <w:r>
        <w:rPr>
          <w:rFonts w:ascii="Times New Roman" w:hAnsi="Times New Roman" w:cs="Times New Roman"/>
          <w:b/>
          <w:bCs/>
          <w:sz w:val="18"/>
          <w:szCs w:val="18"/>
        </w:rPr>
        <w:t xml:space="preserve">): </w:t>
      </w:r>
      <w:r w:rsidRPr="00AB6EF8">
        <w:rPr>
          <w:rFonts w:ascii="Times New Roman" w:hAnsi="Times New Roman" w:cs="Times New Roman"/>
          <w:b/>
          <w:bCs/>
          <w:sz w:val="18"/>
          <w:szCs w:val="18"/>
        </w:rPr>
        <w:t>K191564</w:t>
      </w:r>
    </w:p>
    <w:p w14:paraId="1BD04D94" w14:textId="656F55C2" w:rsidR="00CA5C1A" w:rsidRDefault="00AB6EF8" w:rsidP="00AB6EF8">
      <w:pPr>
        <w:rPr>
          <w:rFonts w:ascii="Times New Roman" w:hAnsi="Times New Roman" w:cs="Times New Roman"/>
          <w:b/>
          <w:bCs/>
          <w:sz w:val="18"/>
          <w:szCs w:val="18"/>
        </w:rPr>
      </w:pPr>
      <w:r w:rsidRPr="004D641D">
        <w:rPr>
          <w:rFonts w:ascii="Times New Roman" w:hAnsi="Times New Roman" w:cs="Times New Roman"/>
          <w:b/>
          <w:bCs/>
          <w:color w:val="FF0000"/>
          <w:sz w:val="18"/>
          <w:szCs w:val="18"/>
        </w:rPr>
        <w:t>Device Name</w:t>
      </w:r>
      <w:r w:rsidRPr="004D641D">
        <w:rPr>
          <w:rFonts w:ascii="Times New Roman" w:hAnsi="Times New Roman" w:cs="Times New Roman"/>
          <w:b/>
          <w:bCs/>
          <w:color w:val="FF0000"/>
          <w:sz w:val="18"/>
          <w:szCs w:val="18"/>
        </w:rPr>
        <w:t xml:space="preserve">: </w:t>
      </w:r>
      <w:proofErr w:type="spellStart"/>
      <w:r w:rsidRPr="004D641D">
        <w:rPr>
          <w:rFonts w:ascii="Times New Roman" w:hAnsi="Times New Roman" w:cs="Times New Roman"/>
          <w:sz w:val="18"/>
          <w:szCs w:val="18"/>
        </w:rPr>
        <w:t>Progenikine</w:t>
      </w:r>
      <w:proofErr w:type="spellEnd"/>
      <w:r w:rsidRPr="004D641D">
        <w:rPr>
          <w:rFonts w:ascii="Times New Roman" w:hAnsi="Times New Roman" w:cs="Times New Roman"/>
          <w:sz w:val="18"/>
          <w:szCs w:val="18"/>
        </w:rPr>
        <w:t xml:space="preserve"> Concentrating System</w:t>
      </w:r>
    </w:p>
    <w:p w14:paraId="7DB98CA7" w14:textId="51771993" w:rsidR="00A37AF5" w:rsidRPr="00AB6EF8" w:rsidRDefault="00AB6EF8" w:rsidP="00A37AF5">
      <w:pPr>
        <w:jc w:val="both"/>
        <w:rPr>
          <w:rFonts w:ascii="Times New Roman" w:hAnsi="Times New Roman" w:cs="Times New Roman"/>
          <w:sz w:val="18"/>
          <w:szCs w:val="18"/>
        </w:rPr>
      </w:pPr>
      <w:r w:rsidRPr="00AB6EF8">
        <w:rPr>
          <w:rFonts w:ascii="Times New Roman" w:hAnsi="Times New Roman" w:cs="Times New Roman"/>
          <w:b/>
          <w:bCs/>
          <w:sz w:val="18"/>
          <w:szCs w:val="18"/>
        </w:rPr>
        <w:t>Indications for Use</w:t>
      </w:r>
      <w:r w:rsidR="004D641D">
        <w:rPr>
          <w:rFonts w:ascii="Times New Roman" w:hAnsi="Times New Roman" w:cs="Times New Roman"/>
          <w:sz w:val="18"/>
          <w:szCs w:val="18"/>
        </w:rPr>
        <w:t xml:space="preserve">: </w:t>
      </w:r>
      <w:r w:rsidRPr="00AB6EF8">
        <w:rPr>
          <w:rFonts w:ascii="Times New Roman" w:hAnsi="Times New Roman" w:cs="Times New Roman"/>
          <w:sz w:val="18"/>
          <w:szCs w:val="18"/>
        </w:rPr>
        <w:t xml:space="preserve">The </w:t>
      </w:r>
      <w:proofErr w:type="spellStart"/>
      <w:r w:rsidRPr="00AB6EF8">
        <w:rPr>
          <w:rFonts w:ascii="Times New Roman" w:hAnsi="Times New Roman" w:cs="Times New Roman"/>
          <w:sz w:val="18"/>
          <w:szCs w:val="18"/>
        </w:rPr>
        <w:t>Progenikine</w:t>
      </w:r>
      <w:proofErr w:type="spellEnd"/>
      <w:r w:rsidRPr="00AB6EF8">
        <w:rPr>
          <w:rFonts w:ascii="Times New Roman" w:hAnsi="Times New Roman" w:cs="Times New Roman"/>
          <w:sz w:val="18"/>
          <w:szCs w:val="18"/>
        </w:rPr>
        <w:t xml:space="preserve"> Concentrating System is used in medical procedures involving the harvesting and transferring of autologous adipose tissue. The </w:t>
      </w:r>
      <w:proofErr w:type="spellStart"/>
      <w:r w:rsidRPr="00AB6EF8">
        <w:rPr>
          <w:rFonts w:ascii="Times New Roman" w:hAnsi="Times New Roman" w:cs="Times New Roman"/>
          <w:sz w:val="18"/>
          <w:szCs w:val="18"/>
        </w:rPr>
        <w:t>Progenikine</w:t>
      </w:r>
      <w:proofErr w:type="spellEnd"/>
      <w:r w:rsidRPr="00AB6EF8">
        <w:rPr>
          <w:rFonts w:ascii="Times New Roman" w:hAnsi="Times New Roman" w:cs="Times New Roman"/>
          <w:sz w:val="18"/>
          <w:szCs w:val="18"/>
        </w:rPr>
        <w:t xml:space="preserve">® Concentrating System is used for concentrating adipose tissue </w:t>
      </w:r>
      <w:r w:rsidRPr="00AB6EF8">
        <w:rPr>
          <w:rFonts w:ascii="Times New Roman" w:hAnsi="Times New Roman" w:cs="Times New Roman"/>
          <w:sz w:val="18"/>
          <w:szCs w:val="18"/>
        </w:rPr>
        <w:lastRenderedPageBreak/>
        <w:t xml:space="preserve">harvested with a legally marketed </w:t>
      </w:r>
      <w:proofErr w:type="spellStart"/>
      <w:r w:rsidRPr="00AB6EF8">
        <w:rPr>
          <w:rFonts w:ascii="Times New Roman" w:hAnsi="Times New Roman" w:cs="Times New Roman"/>
          <w:sz w:val="18"/>
          <w:szCs w:val="18"/>
        </w:rPr>
        <w:t>lipoplasty</w:t>
      </w:r>
      <w:proofErr w:type="spellEnd"/>
      <w:r w:rsidRPr="00AB6EF8">
        <w:rPr>
          <w:rFonts w:ascii="Times New Roman" w:hAnsi="Times New Roman" w:cs="Times New Roman"/>
          <w:sz w:val="18"/>
          <w:szCs w:val="18"/>
        </w:rPr>
        <w:t xml:space="preserve"> system. The </w:t>
      </w:r>
      <w:proofErr w:type="spellStart"/>
      <w:r w:rsidRPr="00AB6EF8">
        <w:rPr>
          <w:rFonts w:ascii="Times New Roman" w:hAnsi="Times New Roman" w:cs="Times New Roman"/>
          <w:sz w:val="18"/>
          <w:szCs w:val="18"/>
        </w:rPr>
        <w:t>Progenikine</w:t>
      </w:r>
      <w:proofErr w:type="spellEnd"/>
      <w:r w:rsidRPr="00AB6EF8">
        <w:rPr>
          <w:rFonts w:ascii="Times New Roman" w:hAnsi="Times New Roman" w:cs="Times New Roman"/>
          <w:sz w:val="18"/>
          <w:szCs w:val="18"/>
        </w:rPr>
        <w:t xml:space="preserve"> Concentrating System is intended for use in the following surgical specialties when the concentration of harvested adipose tissue is desired. Neurosurgery, Gastrointestinal Surgery, Urological Surgery, Plastic and Re-constructive Surgery, General Surgery, Orthopedic Surgery, Gynecological Surgery, Laparoscopic Surgery, Arthroscopic Surgery.</w:t>
      </w:r>
    </w:p>
    <w:p w14:paraId="4191B1EB" w14:textId="77777777" w:rsidR="00A37AF5" w:rsidRPr="0066051C" w:rsidRDefault="00A37AF5" w:rsidP="00A37AF5">
      <w:pPr>
        <w:jc w:val="both"/>
        <w:rPr>
          <w:sz w:val="18"/>
          <w:szCs w:val="18"/>
        </w:rPr>
      </w:pPr>
    </w:p>
    <w:p w14:paraId="265D808C" w14:textId="77777777" w:rsidR="00A37AF5" w:rsidRPr="0066051C" w:rsidRDefault="00A37AF5" w:rsidP="00A37AF5">
      <w:pPr>
        <w:rPr>
          <w:b/>
          <w:bCs/>
          <w:sz w:val="18"/>
          <w:szCs w:val="18"/>
        </w:rPr>
      </w:pPr>
      <w:r w:rsidRPr="0066051C">
        <w:rPr>
          <w:b/>
          <w:bCs/>
          <w:sz w:val="18"/>
          <w:szCs w:val="18"/>
        </w:rPr>
        <w:t xml:space="preserve"> </w:t>
      </w:r>
    </w:p>
    <w:p w14:paraId="040203DC" w14:textId="77777777" w:rsidR="00A37AF5" w:rsidRPr="0066051C" w:rsidRDefault="00A37AF5">
      <w:pPr>
        <w:rPr>
          <w:b/>
          <w:bCs/>
          <w:sz w:val="18"/>
          <w:szCs w:val="18"/>
        </w:rPr>
      </w:pPr>
    </w:p>
    <w:sectPr w:rsidR="00A37AF5" w:rsidRPr="00660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F5"/>
    <w:rsid w:val="004D641D"/>
    <w:rsid w:val="00600053"/>
    <w:rsid w:val="0066051C"/>
    <w:rsid w:val="008D4AF1"/>
    <w:rsid w:val="00A37AF5"/>
    <w:rsid w:val="00AB6EF8"/>
    <w:rsid w:val="00B56AFD"/>
    <w:rsid w:val="00CA5C1A"/>
    <w:rsid w:val="00DF2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B1D7"/>
  <w15:chartTrackingRefBased/>
  <w15:docId w15:val="{E624E093-C202-4846-A472-DF7A315F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7A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630265">
      <w:bodyDiv w:val="1"/>
      <w:marLeft w:val="0"/>
      <w:marRight w:val="0"/>
      <w:marTop w:val="0"/>
      <w:marBottom w:val="0"/>
      <w:divBdr>
        <w:top w:val="none" w:sz="0" w:space="0" w:color="auto"/>
        <w:left w:val="none" w:sz="0" w:space="0" w:color="auto"/>
        <w:bottom w:val="none" w:sz="0" w:space="0" w:color="auto"/>
        <w:right w:val="none" w:sz="0" w:space="0" w:color="auto"/>
      </w:divBdr>
    </w:div>
    <w:div w:id="164037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Profiruk</dc:creator>
  <cp:keywords/>
  <dc:description/>
  <cp:lastModifiedBy>Ewa Profiruk</cp:lastModifiedBy>
  <cp:revision>3</cp:revision>
  <dcterms:created xsi:type="dcterms:W3CDTF">2020-06-19T19:13:00Z</dcterms:created>
  <dcterms:modified xsi:type="dcterms:W3CDTF">2020-06-19T19:57:00Z</dcterms:modified>
</cp:coreProperties>
</file>